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53" w:rsidRDefault="00267852" w:rsidP="008B1553">
      <w:pPr>
        <w:pStyle w:val="font8"/>
        <w:spacing w:before="0" w:beforeAutospacing="0" w:after="0" w:afterAutospacing="0"/>
        <w:jc w:val="center"/>
        <w:textAlignment w:val="baseline"/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</w:pPr>
      <w:r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  <w:t>TPU HİSSEDİLEBİLİR YÜRÜME YÜZEYİ YAPILMASI İŞİ</w:t>
      </w:r>
      <w:bookmarkStart w:id="0" w:name="_GoBack"/>
      <w:bookmarkEnd w:id="0"/>
      <w:r w:rsidR="008B1553"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  <w:t xml:space="preserve"> TEKNİK ŞARTNAMESİ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</w:pP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  <w:t>Hissedilebilir Uyarı Yüzeyi Özellikleri:</w:t>
      </w:r>
    </w:p>
    <w:p w:rsidR="008B1553" w:rsidRPr="00960BCE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8"/>
          <w:szCs w:val="18"/>
        </w:rPr>
      </w:pPr>
      <w:r>
        <w:rPr>
          <w:rFonts w:ascii="&amp;quot" w:hAnsi="&amp;quot"/>
          <w:color w:val="414547"/>
          <w:sz w:val="18"/>
          <w:szCs w:val="18"/>
        </w:rPr>
        <w:t> 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Uyarı yüzeyi, yüksek kaliteli özel alaşım mühendislik plastiği </w:t>
      </w:r>
      <w:proofErr w:type="spell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Thermo</w:t>
      </w:r>
      <w:proofErr w:type="spell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Plastik Poliüretan (TPU) malzemesinden üretilmelidir.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Yüksek parlaklık seviyesine sahip RAL kodu 1023 olan sarı renk olarak üretilmelidir.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400x400 mm ölçülerinde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400x400mm alan üzerinde 7x7 olmak üzere 49 adet kubbe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Kubbeler paralel </w:t>
      </w:r>
      <w:proofErr w:type="spell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dizilimli</w:t>
      </w:r>
      <w:proofErr w:type="spell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Kubbelerin üst kısımları kesik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Kubbelerin üst çapı 15 mm, alt çapı 25 mm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Kubbelerin yüksekliği 5 mm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İki kubbe merkezi arasındaki mesafe 57-58 mm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Toplam yükseklik uygulanan zeminden itibaren 8mm’yi geçmemelidir.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Ürünler </w:t>
      </w:r>
      <w:proofErr w:type="spell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kaymazlık</w:t>
      </w:r>
      <w:proofErr w:type="spell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özelliğine sahip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Kiri içine emmeyen ve kolay temizlenebilen malzemeden üretilmelidir.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-35 C ve +70 C arasında kullanılabilir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Alev almama özelliğine sahip olmalıdır.</w:t>
      </w:r>
    </w:p>
    <w:p w:rsidR="008B1553" w:rsidRDefault="008B1553" w:rsidP="008B1553">
      <w:pPr>
        <w:pStyle w:val="font8"/>
        <w:numPr>
          <w:ilvl w:val="0"/>
          <w:numId w:val="1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Çevreye zarar verici katkı maddesi içermemelidir.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</w:rPr>
        <w:t> </w:t>
      </w:r>
    </w:p>
    <w:p w:rsidR="008B1553" w:rsidRDefault="00960BCE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  <w:t>Hissedilebilir Takip Yüzeyi</w:t>
      </w:r>
      <w:r w:rsidR="008B1553"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  <w:t xml:space="preserve"> Özellikleri: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</w:rPr>
        <w:t> 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Takip yüzeyi, yüksek kaliteli özel alaşım mühendislik plastiği </w:t>
      </w:r>
      <w:proofErr w:type="spell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Thermo</w:t>
      </w:r>
      <w:proofErr w:type="spell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Plastik Poliüretan malzemesinden üretilmelidir.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Yüksek parlaklık seviyesine sahip RAL kodu 1023 olan sarı renk olarak üretilmelidir.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400x400 mm ölçülerinde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400x400mm alan üzerinde 6 adet paralel çubuk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Çubukların üst kısımları düz olmalıdır ve kenarları </w:t>
      </w:r>
      <w:proofErr w:type="spell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pahlı</w:t>
      </w:r>
      <w:proofErr w:type="spell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Çubukların üst sırt genişliği 20 mm, alt taban genişliği 30 mm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Çubukların üst sırt uzunluğu 360 mm, alt taban uzunluğu 367 mm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Çubukların yüksekliği 5 mm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İki çubuk ekseni arasındaki mesafe 65-66 mm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Çubukların drenaj </w:t>
      </w:r>
      <w:proofErr w:type="gram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aralıkları</w:t>
      </w:r>
      <w:proofErr w:type="gram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20-30 mm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Toplam yüksekliği, uygulanan zeminden itibaren 8 mm’yi geçmemelidir.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Yüzey malzemesi </w:t>
      </w:r>
      <w:proofErr w:type="spell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kaymazlık</w:t>
      </w:r>
      <w:proofErr w:type="spell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özelliğine sahip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Kiri içine emmeyen ve kolay temizlenebilen malzemeden üretilmelidir.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-35 C ve +70 C arasında kullanılabilir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Alev almama özelliğine sahip olmalıdır.</w:t>
      </w:r>
    </w:p>
    <w:p w:rsidR="008B1553" w:rsidRDefault="008B1553" w:rsidP="008B1553">
      <w:pPr>
        <w:pStyle w:val="font8"/>
        <w:numPr>
          <w:ilvl w:val="0"/>
          <w:numId w:val="2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Çevreye zarar verici katkı maddesi içermemelidir.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</w:rPr>
        <w:t> 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  <w:t>His</w:t>
      </w:r>
      <w:r w:rsidR="00960BCE"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  <w:t>sedilebilir Yüzey Yapıştırıcısı</w:t>
      </w:r>
      <w:r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  <w:t xml:space="preserve"> İle İlgili Teknik Detaylar: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</w:rPr>
        <w:t> </w:t>
      </w:r>
    </w:p>
    <w:p w:rsidR="008B1553" w:rsidRDefault="008B1553" w:rsidP="008B1553">
      <w:pPr>
        <w:pStyle w:val="font8"/>
        <w:numPr>
          <w:ilvl w:val="0"/>
          <w:numId w:val="3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proofErr w:type="spell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Solventsiz</w:t>
      </w:r>
      <w:proofErr w:type="spell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çift </w:t>
      </w:r>
      <w:proofErr w:type="spell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komponentli</w:t>
      </w:r>
      <w:proofErr w:type="spell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poliüretan </w:t>
      </w:r>
      <w:proofErr w:type="gram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bazlı</w:t>
      </w:r>
      <w:proofErr w:type="gramEnd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 ve çok amaçlı yapıştırıcı kullanılmalıdır.</w:t>
      </w:r>
    </w:p>
    <w:p w:rsidR="008B1553" w:rsidRDefault="008B1553" w:rsidP="008B1553">
      <w:pPr>
        <w:pStyle w:val="font8"/>
        <w:numPr>
          <w:ilvl w:val="0"/>
          <w:numId w:val="3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Suya, neme, ısıya (Yüksek-Düşük), dayanıklı olmalıdır.</w:t>
      </w:r>
    </w:p>
    <w:p w:rsidR="008B1553" w:rsidRPr="008B1553" w:rsidRDefault="008B1553" w:rsidP="008B1553">
      <w:pPr>
        <w:pStyle w:val="font8"/>
        <w:numPr>
          <w:ilvl w:val="0"/>
          <w:numId w:val="3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Emici olan ve olmayan yüzeylerin birbirine yapışmasında (metal, çelik, andezit, granit, </w:t>
      </w:r>
      <w:proofErr w:type="spellStart"/>
      <w:proofErr w:type="gramStart"/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bazalt,</w:t>
      </w:r>
      <w:r w:rsidRPr="008B1553"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cam</w:t>
      </w:r>
      <w:proofErr w:type="spellEnd"/>
      <w:proofErr w:type="gramEnd"/>
      <w:r w:rsidRPr="008B1553"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, mermer, seramik, asfalt, beton, plastik, kauçuk vb. yüzeylerde) iyi netice vermelidir.</w:t>
      </w:r>
    </w:p>
    <w:p w:rsidR="008B1553" w:rsidRDefault="008B1553" w:rsidP="008B1553">
      <w:pPr>
        <w:pStyle w:val="font8"/>
        <w:numPr>
          <w:ilvl w:val="0"/>
          <w:numId w:val="3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İç ve dış mekân uygulamalarında tam performanslı olarak yapışma sağlanmalıdır.</w:t>
      </w:r>
    </w:p>
    <w:p w:rsidR="008B1553" w:rsidRPr="008B1553" w:rsidRDefault="008B1553" w:rsidP="005868DC">
      <w:pPr>
        <w:pStyle w:val="font8"/>
        <w:numPr>
          <w:ilvl w:val="0"/>
          <w:numId w:val="3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 w:rsidRPr="008B1553"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 xml:space="preserve">Kısa sürede kurumalı (ilk yapışma: 20-30 </w:t>
      </w:r>
      <w:proofErr w:type="spellStart"/>
      <w:r w:rsidRPr="008B1553"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dk</w:t>
      </w:r>
      <w:proofErr w:type="spellEnd"/>
      <w:r w:rsidRPr="008B1553"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, Kuruma: 4-6 saat, Mekanik Dayanıklılık: 8-12saat, Raf Ömrü: en az 12 ay, Kimyasal Dayanıklılık: 5-7gün)</w:t>
      </w:r>
    </w:p>
    <w:p w:rsidR="008B1553" w:rsidRDefault="008B1553" w:rsidP="008B1553">
      <w:pPr>
        <w:pStyle w:val="font8"/>
        <w:numPr>
          <w:ilvl w:val="0"/>
          <w:numId w:val="3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Yapıştırıcı ortalama yaya yükünde 2 yıl malzeme ile bütünlük sağlamalıdır.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</w:rPr>
        <w:t> 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b/>
          <w:bCs/>
          <w:color w:val="414547"/>
          <w:sz w:val="18"/>
          <w:szCs w:val="18"/>
          <w:bdr w:val="none" w:sz="0" w:space="0" w:color="auto" w:frame="1"/>
        </w:rPr>
        <w:t>Uygulama İle İlgili Teknik Detaylar: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</w:rPr>
        <w:t> </w:t>
      </w:r>
    </w:p>
    <w:p w:rsidR="008B1553" w:rsidRDefault="008B1553" w:rsidP="008B1553">
      <w:pPr>
        <w:pStyle w:val="font8"/>
        <w:numPr>
          <w:ilvl w:val="0"/>
          <w:numId w:val="4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Hem ürünün hem zeminin yapısına uygun çok özel kimyasal yapıştırıcı kullanılmalıdır.</w:t>
      </w:r>
    </w:p>
    <w:p w:rsidR="008B1553" w:rsidRDefault="008B1553" w:rsidP="008B1553">
      <w:pPr>
        <w:pStyle w:val="font8"/>
        <w:numPr>
          <w:ilvl w:val="0"/>
          <w:numId w:val="4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Uygulama işlemi sırasında, ürünlerin görünen yüzeylerine yapıştırıcı bulaştırılmamalıdır.</w:t>
      </w:r>
    </w:p>
    <w:p w:rsidR="008B1553" w:rsidRDefault="008B1553" w:rsidP="008B1553">
      <w:pPr>
        <w:pStyle w:val="font8"/>
        <w:numPr>
          <w:ilvl w:val="0"/>
          <w:numId w:val="4"/>
        </w:numPr>
        <w:spacing w:before="0" w:beforeAutospacing="0" w:after="0" w:afterAutospacing="0" w:line="234" w:lineRule="atLeast"/>
        <w:ind w:left="9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  <w:bdr w:val="none" w:sz="0" w:space="0" w:color="auto" w:frame="1"/>
        </w:rPr>
        <w:t>Uygulama işlemi sırasında, ürünler arasında herhangi bir boşluk ve oyuk bırakılmamalıdır.</w:t>
      </w:r>
    </w:p>
    <w:p w:rsidR="008B1553" w:rsidRDefault="008B1553" w:rsidP="008B1553">
      <w:pPr>
        <w:pStyle w:val="font8"/>
        <w:spacing w:before="0" w:beforeAutospacing="0" w:after="0" w:afterAutospacing="0"/>
        <w:textAlignment w:val="baseline"/>
        <w:rPr>
          <w:rFonts w:ascii="&amp;quot" w:hAnsi="&amp;quot"/>
          <w:color w:val="414547"/>
          <w:sz w:val="18"/>
          <w:szCs w:val="18"/>
        </w:rPr>
      </w:pPr>
      <w:r>
        <w:rPr>
          <w:rFonts w:ascii="&amp;quot" w:hAnsi="&amp;quot"/>
          <w:color w:val="414547"/>
          <w:sz w:val="18"/>
          <w:szCs w:val="18"/>
        </w:rPr>
        <w:t> </w:t>
      </w:r>
    </w:p>
    <w:p w:rsidR="008E3E1C" w:rsidRDefault="008E3E1C"/>
    <w:sectPr w:rsidR="008E3E1C" w:rsidSect="00960BCE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6222"/>
    <w:multiLevelType w:val="multilevel"/>
    <w:tmpl w:val="DEEE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0F5B7C"/>
    <w:multiLevelType w:val="multilevel"/>
    <w:tmpl w:val="E652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BC1482"/>
    <w:multiLevelType w:val="multilevel"/>
    <w:tmpl w:val="C538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16240F"/>
    <w:multiLevelType w:val="multilevel"/>
    <w:tmpl w:val="0534F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75D7EFB"/>
    <w:multiLevelType w:val="multilevel"/>
    <w:tmpl w:val="48C6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37"/>
    <w:rsid w:val="00267852"/>
    <w:rsid w:val="008B1553"/>
    <w:rsid w:val="008E3E1C"/>
    <w:rsid w:val="00960BCE"/>
    <w:rsid w:val="00D24337"/>
    <w:rsid w:val="00FB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60A65B"/>
  <w15:chartTrackingRefBased/>
  <w15:docId w15:val="{A30FCE8A-0C81-4849-9687-C289DBBA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font8">
    <w:name w:val="font_8"/>
    <w:basedOn w:val="Normal"/>
    <w:rsid w:val="008B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67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78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OZBAYRAKTAR</dc:creator>
  <cp:keywords/>
  <dc:description/>
  <cp:lastModifiedBy>Mustafa OZBAYRAKTAR</cp:lastModifiedBy>
  <cp:revision>4</cp:revision>
  <cp:lastPrinted>2018-04-18T12:13:00Z</cp:lastPrinted>
  <dcterms:created xsi:type="dcterms:W3CDTF">2018-04-18T11:48:00Z</dcterms:created>
  <dcterms:modified xsi:type="dcterms:W3CDTF">2018-04-18T12:13:00Z</dcterms:modified>
</cp:coreProperties>
</file>